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45565F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DAS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 w:rsidR="00CD7838" w:rsidRPr="00CD7838">
        <w:rPr>
          <w:rFonts w:ascii="Arial" w:hAnsi="Arial" w:cs="Arial"/>
          <w:b/>
          <w:sz w:val="20"/>
          <w:szCs w:val="20"/>
        </w:rPr>
        <w:t xml:space="preserve">Board resolution on holding </w:t>
      </w:r>
      <w:r w:rsidR="00CD7838">
        <w:rPr>
          <w:rFonts w:ascii="Arial" w:hAnsi="Arial" w:cs="Arial"/>
          <w:b/>
          <w:sz w:val="20"/>
          <w:szCs w:val="20"/>
        </w:rPr>
        <w:t>General Meeting of Shareholders of</w:t>
      </w:r>
      <w:r w:rsidR="00CD7838" w:rsidRPr="00CD7838">
        <w:rPr>
          <w:rFonts w:ascii="Arial" w:hAnsi="Arial" w:cs="Arial"/>
          <w:b/>
          <w:sz w:val="20"/>
          <w:szCs w:val="20"/>
        </w:rPr>
        <w:t xml:space="preserve"> 2020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677F3">
        <w:rPr>
          <w:rFonts w:ascii="Arial" w:hAnsi="Arial" w:cs="Arial"/>
          <w:sz w:val="20"/>
          <w:szCs w:val="20"/>
        </w:rPr>
        <w:t>2</w:t>
      </w:r>
      <w:r w:rsidR="0045565F">
        <w:rPr>
          <w:rFonts w:ascii="Arial" w:hAnsi="Arial" w:cs="Arial"/>
          <w:sz w:val="20"/>
          <w:szCs w:val="20"/>
        </w:rPr>
        <w:t>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5565F" w:rsidRPr="0045565F">
        <w:rPr>
          <w:rFonts w:ascii="Arial" w:hAnsi="Arial" w:cs="Arial"/>
          <w:sz w:val="20"/>
          <w:szCs w:val="20"/>
        </w:rPr>
        <w:t>Da Nang Petroleum Machinery - Technology Joint Stock Company</w:t>
      </w:r>
      <w:r w:rsidR="0045565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D7838" w:rsidRPr="00CD7838">
        <w:rPr>
          <w:rFonts w:ascii="Arial" w:hAnsi="Arial" w:cs="Arial"/>
          <w:sz w:val="20"/>
          <w:szCs w:val="20"/>
        </w:rPr>
        <w:t>Board resolution on holding General Meeting of Shareholders of 2020</w:t>
      </w:r>
      <w:r w:rsidR="006907B5" w:rsidRPr="006907B5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5565F" w:rsidRDefault="0045565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45565F">
        <w:rPr>
          <w:rFonts w:ascii="Arial" w:hAnsi="Arial" w:cs="Arial"/>
          <w:sz w:val="20"/>
          <w:szCs w:val="20"/>
        </w:rPr>
        <w:t xml:space="preserve"> Approving the organization of the Annual General Meeting of Shareholders in 2020 of </w:t>
      </w:r>
      <w:r w:rsidRPr="0045565F">
        <w:rPr>
          <w:rFonts w:ascii="Arial" w:hAnsi="Arial" w:cs="Arial"/>
          <w:sz w:val="20"/>
          <w:szCs w:val="20"/>
        </w:rPr>
        <w:t>Da Nang Petroleum Machinery - Technology Joint Stock Company</w:t>
      </w:r>
      <w:r>
        <w:rPr>
          <w:rFonts w:ascii="Arial" w:hAnsi="Arial" w:cs="Arial"/>
          <w:sz w:val="20"/>
          <w:szCs w:val="20"/>
        </w:rPr>
        <w:t>:</w:t>
      </w:r>
    </w:p>
    <w:p w:rsidR="0045565F" w:rsidRDefault="0045565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565F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Meeting t</w:t>
      </w:r>
      <w:r w:rsidRPr="0045565F">
        <w:rPr>
          <w:rFonts w:ascii="Arial" w:hAnsi="Arial" w:cs="Arial"/>
          <w:sz w:val="20"/>
          <w:szCs w:val="20"/>
        </w:rPr>
        <w:t xml:space="preserve">ime: 08:00 </w:t>
      </w:r>
      <w:r>
        <w:rPr>
          <w:rFonts w:ascii="Arial" w:hAnsi="Arial" w:cs="Arial"/>
          <w:sz w:val="20"/>
          <w:szCs w:val="20"/>
        </w:rPr>
        <w:t>on April 8, 2020</w:t>
      </w:r>
    </w:p>
    <w:p w:rsidR="0045565F" w:rsidRDefault="0045565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565F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Meeting l</w:t>
      </w:r>
      <w:r w:rsidRPr="0045565F">
        <w:rPr>
          <w:rFonts w:ascii="Arial" w:hAnsi="Arial" w:cs="Arial"/>
          <w:sz w:val="20"/>
          <w:szCs w:val="20"/>
        </w:rPr>
        <w:t xml:space="preserve">ocation: Company Office, 53 Tran </w:t>
      </w:r>
      <w:proofErr w:type="spellStart"/>
      <w:r w:rsidRPr="0045565F">
        <w:rPr>
          <w:rFonts w:ascii="Arial" w:hAnsi="Arial" w:cs="Arial"/>
          <w:sz w:val="20"/>
          <w:szCs w:val="20"/>
        </w:rPr>
        <w:t>Phu</w:t>
      </w:r>
      <w:proofErr w:type="spellEnd"/>
      <w:r w:rsidRPr="0045565F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Chau</w:t>
      </w:r>
      <w:proofErr w:type="spellEnd"/>
      <w:r>
        <w:rPr>
          <w:rFonts w:ascii="Arial" w:hAnsi="Arial" w:cs="Arial"/>
          <w:sz w:val="20"/>
          <w:szCs w:val="20"/>
        </w:rPr>
        <w:t xml:space="preserve"> District, Da Nang City</w:t>
      </w:r>
    </w:p>
    <w:p w:rsidR="0045565F" w:rsidRDefault="0045565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45565F">
        <w:rPr>
          <w:rFonts w:ascii="Arial" w:hAnsi="Arial" w:cs="Arial"/>
          <w:sz w:val="20"/>
          <w:szCs w:val="20"/>
        </w:rPr>
        <w:t xml:space="preserve">Conditions of participation: Shareholders owning shares of </w:t>
      </w:r>
      <w:r w:rsidRPr="0045565F">
        <w:rPr>
          <w:rFonts w:ascii="Arial" w:hAnsi="Arial" w:cs="Arial"/>
          <w:sz w:val="20"/>
          <w:szCs w:val="20"/>
        </w:rPr>
        <w:t>Da Nang Petroleum Machinery - Technology Joint Stock Company</w:t>
      </w:r>
      <w:r w:rsidRPr="0045565F">
        <w:rPr>
          <w:rFonts w:ascii="Arial" w:hAnsi="Arial" w:cs="Arial"/>
          <w:sz w:val="20"/>
          <w:szCs w:val="20"/>
        </w:rPr>
        <w:t xml:space="preserve"> according to VSD's list of shareholders on March 16, 2020</w:t>
      </w:r>
      <w:r>
        <w:rPr>
          <w:rFonts w:ascii="Arial" w:hAnsi="Arial" w:cs="Arial"/>
          <w:sz w:val="20"/>
          <w:szCs w:val="20"/>
        </w:rPr>
        <w:t xml:space="preserve"> or legally authorized persons</w:t>
      </w:r>
    </w:p>
    <w:p w:rsidR="0045565F" w:rsidRDefault="0045565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45565F">
        <w:rPr>
          <w:rFonts w:ascii="Arial" w:hAnsi="Arial" w:cs="Arial"/>
          <w:sz w:val="20"/>
          <w:szCs w:val="20"/>
        </w:rPr>
        <w:t xml:space="preserve">Content submitted to the Annual General Meeting of Shareholders in 2020: </w:t>
      </w:r>
    </w:p>
    <w:p w:rsidR="0045565F" w:rsidRDefault="0045565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565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.1</w:t>
      </w:r>
      <w:r w:rsidRPr="0045565F">
        <w:rPr>
          <w:rFonts w:ascii="Arial" w:hAnsi="Arial" w:cs="Arial"/>
          <w:sz w:val="20"/>
          <w:szCs w:val="20"/>
        </w:rPr>
        <w:t xml:space="preserve"> Working regulations of the Annual General </w:t>
      </w:r>
      <w:r>
        <w:rPr>
          <w:rFonts w:ascii="Arial" w:hAnsi="Arial" w:cs="Arial"/>
          <w:sz w:val="20"/>
          <w:szCs w:val="20"/>
        </w:rPr>
        <w:t>Meeting of Shareholders in 2020</w:t>
      </w:r>
    </w:p>
    <w:p w:rsidR="0045565F" w:rsidRDefault="0045565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Pr="0045565F">
        <w:rPr>
          <w:rFonts w:ascii="Arial" w:hAnsi="Arial" w:cs="Arial"/>
          <w:sz w:val="20"/>
          <w:szCs w:val="20"/>
        </w:rPr>
        <w:t xml:space="preserve"> Report of the Board of Directors at the General Meeting of Shareholders in 2020;  </w:t>
      </w:r>
    </w:p>
    <w:p w:rsidR="0045565F" w:rsidRDefault="0045565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 </w:t>
      </w:r>
      <w:r w:rsidRPr="0045565F">
        <w:rPr>
          <w:rFonts w:ascii="Arial" w:hAnsi="Arial" w:cs="Arial"/>
          <w:sz w:val="20"/>
          <w:szCs w:val="20"/>
        </w:rPr>
        <w:t>Summary report on production</w:t>
      </w:r>
      <w:r>
        <w:rPr>
          <w:rFonts w:ascii="Arial" w:hAnsi="Arial" w:cs="Arial"/>
          <w:sz w:val="20"/>
          <w:szCs w:val="20"/>
        </w:rPr>
        <w:t xml:space="preserve"> and business activities in 2019</w:t>
      </w:r>
      <w:r w:rsidRPr="0045565F">
        <w:rPr>
          <w:rFonts w:ascii="Arial" w:hAnsi="Arial" w:cs="Arial"/>
          <w:sz w:val="20"/>
          <w:szCs w:val="20"/>
        </w:rPr>
        <w:t xml:space="preserve"> and business and production directions in 2020;  </w:t>
      </w:r>
    </w:p>
    <w:p w:rsidR="0045565F" w:rsidRDefault="0045565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 </w:t>
      </w:r>
      <w:r w:rsidRPr="0045565F">
        <w:rPr>
          <w:rFonts w:ascii="Arial" w:hAnsi="Arial" w:cs="Arial"/>
          <w:sz w:val="20"/>
          <w:szCs w:val="20"/>
        </w:rPr>
        <w:t xml:space="preserve">Operation report of the Board of Supervisors at the General Meeting of Shareholders in 2020;  </w:t>
      </w:r>
    </w:p>
    <w:p w:rsidR="0045565F" w:rsidRDefault="0045565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5565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45565F">
        <w:rPr>
          <w:rFonts w:ascii="Arial" w:hAnsi="Arial" w:cs="Arial"/>
          <w:sz w:val="20"/>
          <w:szCs w:val="20"/>
        </w:rPr>
        <w:t xml:space="preserve">Audited </w:t>
      </w:r>
      <w:r>
        <w:rPr>
          <w:rFonts w:ascii="Arial" w:hAnsi="Arial" w:cs="Arial"/>
          <w:sz w:val="20"/>
          <w:szCs w:val="20"/>
        </w:rPr>
        <w:t>financial statement of</w:t>
      </w:r>
      <w:r w:rsidRPr="0045565F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 and Statement of a</w:t>
      </w:r>
      <w:r w:rsidRPr="0045565F">
        <w:rPr>
          <w:rFonts w:ascii="Arial" w:hAnsi="Arial" w:cs="Arial"/>
          <w:sz w:val="20"/>
          <w:szCs w:val="20"/>
        </w:rPr>
        <w:t xml:space="preserve">pproval for </w:t>
      </w:r>
      <w:r>
        <w:rPr>
          <w:rFonts w:ascii="Arial" w:hAnsi="Arial" w:cs="Arial"/>
          <w:sz w:val="20"/>
          <w:szCs w:val="20"/>
        </w:rPr>
        <w:t>a</w:t>
      </w:r>
      <w:r w:rsidRPr="0045565F">
        <w:rPr>
          <w:rFonts w:ascii="Arial" w:hAnsi="Arial" w:cs="Arial"/>
          <w:sz w:val="20"/>
          <w:szCs w:val="20"/>
        </w:rPr>
        <w:t xml:space="preserve">udited </w:t>
      </w:r>
      <w:r>
        <w:rPr>
          <w:rFonts w:ascii="Arial" w:hAnsi="Arial" w:cs="Arial"/>
          <w:sz w:val="20"/>
          <w:szCs w:val="20"/>
        </w:rPr>
        <w:t>financial statement of 2019</w:t>
      </w:r>
    </w:p>
    <w:p w:rsidR="0045565F" w:rsidRDefault="0045565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 </w:t>
      </w:r>
      <w:r w:rsidRPr="0045565F">
        <w:rPr>
          <w:rFonts w:ascii="Arial" w:hAnsi="Arial" w:cs="Arial"/>
          <w:sz w:val="20"/>
          <w:szCs w:val="20"/>
        </w:rPr>
        <w:t>Statement of approval for p</w:t>
      </w:r>
      <w:r>
        <w:rPr>
          <w:rFonts w:ascii="Arial" w:hAnsi="Arial" w:cs="Arial"/>
          <w:sz w:val="20"/>
          <w:szCs w:val="20"/>
        </w:rPr>
        <w:t>rofit distribution plan in 2019</w:t>
      </w:r>
    </w:p>
    <w:p w:rsidR="0045565F" w:rsidRDefault="0045565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</w:t>
      </w:r>
      <w:r w:rsidRPr="0045565F">
        <w:rPr>
          <w:rFonts w:ascii="Arial" w:hAnsi="Arial" w:cs="Arial"/>
          <w:sz w:val="20"/>
          <w:szCs w:val="20"/>
        </w:rPr>
        <w:t xml:space="preserve"> Statement of remuneration of the Board of Directors, the Board of Supervisors, the </w:t>
      </w:r>
      <w:r>
        <w:rPr>
          <w:rFonts w:ascii="Arial" w:hAnsi="Arial" w:cs="Arial"/>
          <w:sz w:val="20"/>
          <w:szCs w:val="20"/>
        </w:rPr>
        <w:t>Management Board</w:t>
      </w:r>
      <w:r w:rsidRPr="0045565F">
        <w:rPr>
          <w:rFonts w:ascii="Arial" w:hAnsi="Arial" w:cs="Arial"/>
          <w:sz w:val="20"/>
          <w:szCs w:val="20"/>
        </w:rPr>
        <w:t xml:space="preserve"> in 2019 and</w:t>
      </w:r>
      <w:r>
        <w:rPr>
          <w:rFonts w:ascii="Arial" w:hAnsi="Arial" w:cs="Arial"/>
          <w:sz w:val="20"/>
          <w:szCs w:val="20"/>
        </w:rPr>
        <w:t xml:space="preserve"> the remuneration plan for</w:t>
      </w:r>
      <w:r w:rsidRPr="0045565F">
        <w:rPr>
          <w:rFonts w:ascii="Arial" w:hAnsi="Arial" w:cs="Arial"/>
          <w:sz w:val="20"/>
          <w:szCs w:val="20"/>
        </w:rPr>
        <w:t xml:space="preserve"> the Board of Directors, the Board of Supervisors and the </w:t>
      </w:r>
      <w:r>
        <w:rPr>
          <w:rFonts w:ascii="Arial" w:hAnsi="Arial" w:cs="Arial"/>
          <w:sz w:val="20"/>
          <w:szCs w:val="20"/>
        </w:rPr>
        <w:t>Management Board in 2020</w:t>
      </w:r>
    </w:p>
    <w:p w:rsidR="0045565F" w:rsidRDefault="0045565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</w:t>
      </w:r>
      <w:r w:rsidRPr="0045565F">
        <w:rPr>
          <w:rFonts w:ascii="Arial" w:hAnsi="Arial" w:cs="Arial"/>
          <w:sz w:val="20"/>
          <w:szCs w:val="20"/>
        </w:rPr>
        <w:t xml:space="preserve"> Proposal for adoption of the 2020 business plan;  </w:t>
      </w:r>
    </w:p>
    <w:p w:rsidR="0045565F" w:rsidRDefault="0045565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</w:t>
      </w:r>
      <w:r w:rsidRPr="0045565F">
        <w:rPr>
          <w:rFonts w:ascii="Arial" w:hAnsi="Arial" w:cs="Arial"/>
          <w:sz w:val="20"/>
          <w:szCs w:val="20"/>
        </w:rPr>
        <w:t xml:space="preserve"> Proposal to </w:t>
      </w:r>
      <w:r>
        <w:rPr>
          <w:rFonts w:ascii="Arial" w:hAnsi="Arial" w:cs="Arial"/>
          <w:sz w:val="20"/>
          <w:szCs w:val="20"/>
        </w:rPr>
        <w:t>select list of auditing units for</w:t>
      </w:r>
      <w:r w:rsidRPr="0045565F"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</w:rPr>
        <w:t xml:space="preserve">inancial statements in 2020;  </w:t>
      </w:r>
    </w:p>
    <w:p w:rsidR="0045565F" w:rsidRDefault="0045565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4.10 </w:t>
      </w:r>
      <w:r w:rsidRPr="0045565F">
        <w:rPr>
          <w:rFonts w:ascii="Arial" w:hAnsi="Arial" w:cs="Arial"/>
          <w:sz w:val="20"/>
          <w:szCs w:val="20"/>
        </w:rPr>
        <w:t xml:space="preserve">Proposal on supplementing the registered business lines and amendments to the Company's Charter;  </w:t>
      </w:r>
    </w:p>
    <w:p w:rsidR="0045565F" w:rsidRDefault="0045565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</w:t>
      </w:r>
      <w:r w:rsidRPr="0045565F">
        <w:rPr>
          <w:rFonts w:ascii="Arial" w:hAnsi="Arial" w:cs="Arial"/>
          <w:sz w:val="20"/>
          <w:szCs w:val="20"/>
        </w:rPr>
        <w:t xml:space="preserve"> Statement of the approval of dismissal of members of the Board of Directors;  </w:t>
      </w:r>
    </w:p>
    <w:p w:rsidR="0045565F" w:rsidRDefault="0045565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4.12 </w:t>
      </w:r>
      <w:r w:rsidRPr="0045565F">
        <w:rPr>
          <w:rFonts w:ascii="Arial" w:hAnsi="Arial" w:cs="Arial"/>
          <w:sz w:val="20"/>
          <w:szCs w:val="20"/>
        </w:rPr>
        <w:t>Regulation on candidacy, nomination and election of additional members of the Board of Dire</w:t>
      </w:r>
      <w:r>
        <w:rPr>
          <w:rFonts w:ascii="Arial" w:hAnsi="Arial" w:cs="Arial"/>
          <w:sz w:val="20"/>
          <w:szCs w:val="20"/>
        </w:rPr>
        <w:t>ctors for the term 2016 - 2020</w:t>
      </w:r>
    </w:p>
    <w:p w:rsidR="0045565F" w:rsidRDefault="0045565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45565F">
        <w:rPr>
          <w:rFonts w:ascii="Arial" w:hAnsi="Arial" w:cs="Arial"/>
          <w:sz w:val="20"/>
          <w:szCs w:val="20"/>
        </w:rPr>
        <w:t xml:space="preserve"> This Resolution take</w:t>
      </w:r>
      <w:r>
        <w:rPr>
          <w:rFonts w:ascii="Arial" w:hAnsi="Arial" w:cs="Arial"/>
          <w:sz w:val="20"/>
          <w:szCs w:val="20"/>
        </w:rPr>
        <w:t xml:space="preserve">s effect from the signing date. </w:t>
      </w:r>
      <w:r w:rsidRPr="0045565F">
        <w:rPr>
          <w:rFonts w:ascii="Arial" w:hAnsi="Arial" w:cs="Arial"/>
          <w:sz w:val="20"/>
          <w:szCs w:val="20"/>
        </w:rPr>
        <w:t>Director, Chief Accountant, Head of Organizing Committee, Head of functional departments of the Company are responsible for implementing this Resolution</w:t>
      </w:r>
      <w:bookmarkStart w:id="0" w:name="_GoBack"/>
      <w:bookmarkEnd w:id="0"/>
    </w:p>
    <w:sectPr w:rsidR="0045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12AF1"/>
    <w:rsid w:val="002D53EE"/>
    <w:rsid w:val="002E7FD0"/>
    <w:rsid w:val="00304722"/>
    <w:rsid w:val="00327CF7"/>
    <w:rsid w:val="00397004"/>
    <w:rsid w:val="003A5CE9"/>
    <w:rsid w:val="003B73F7"/>
    <w:rsid w:val="0045565F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51CE"/>
    <w:rsid w:val="007B67AF"/>
    <w:rsid w:val="008134FC"/>
    <w:rsid w:val="0084485C"/>
    <w:rsid w:val="00853748"/>
    <w:rsid w:val="008544C2"/>
    <w:rsid w:val="008D4E5F"/>
    <w:rsid w:val="009C28F2"/>
    <w:rsid w:val="009C742E"/>
    <w:rsid w:val="009E1744"/>
    <w:rsid w:val="00A06443"/>
    <w:rsid w:val="00A06521"/>
    <w:rsid w:val="00A128FC"/>
    <w:rsid w:val="00A63B6C"/>
    <w:rsid w:val="00AA54AD"/>
    <w:rsid w:val="00AF67BE"/>
    <w:rsid w:val="00B70D7E"/>
    <w:rsid w:val="00B832F3"/>
    <w:rsid w:val="00BA1F12"/>
    <w:rsid w:val="00BA3FB7"/>
    <w:rsid w:val="00BD3CCA"/>
    <w:rsid w:val="00C4753A"/>
    <w:rsid w:val="00C51B7F"/>
    <w:rsid w:val="00C653F5"/>
    <w:rsid w:val="00CD7838"/>
    <w:rsid w:val="00D52A0F"/>
    <w:rsid w:val="00D52C26"/>
    <w:rsid w:val="00D74339"/>
    <w:rsid w:val="00D83B97"/>
    <w:rsid w:val="00DD263A"/>
    <w:rsid w:val="00E902AC"/>
    <w:rsid w:val="00EC0746"/>
    <w:rsid w:val="00F320D6"/>
    <w:rsid w:val="00F562B6"/>
    <w:rsid w:val="00F677F3"/>
    <w:rsid w:val="00F86F7A"/>
    <w:rsid w:val="00F903A5"/>
    <w:rsid w:val="00FC3786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80</cp:revision>
  <dcterms:created xsi:type="dcterms:W3CDTF">2019-10-16T10:03:00Z</dcterms:created>
  <dcterms:modified xsi:type="dcterms:W3CDTF">2020-03-30T00:01:00Z</dcterms:modified>
</cp:coreProperties>
</file>